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26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23891E" wp14:editId="24500ED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</w:t>
      </w:r>
      <w:r w:rsidR="00C932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НАУКИ И ВЫСШЕГО ОБРАЗОВАНИЯ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РОССИЙСКОЙ ФЕДЕРАЦИИ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«ДОНСКОЙ ГОСУДАРСТВЕННЫЙ ТЕХНИЧЕСКИЙ УНИВЕРСИТЕТ»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(ДГТУ)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26F6" w:rsidRPr="005526F6" w:rsidRDefault="00C93279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 «ЭКОНОМИКА</w:t>
      </w:r>
      <w:r w:rsidR="005526F6"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СОСТАВИТЕЛЬ: </w:t>
      </w:r>
      <w:proofErr w:type="gramStart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К.Э.Н.,ДОЦ.</w:t>
      </w:r>
      <w:proofErr w:type="gramEnd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СИДОРЕНКО Е.Н</w:t>
      </w: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МЕТОДИЧЕСКИЕ УКАЗАНИЯ И ЗАДАНИЯ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КОНТРОЛЬНОЙ РАБОТЕ ПО </w:t>
      </w:r>
      <w:proofErr w:type="gramStart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ДИСЦИПЛИНЕ  </w:t>
      </w:r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«</w:t>
      </w:r>
      <w:proofErr w:type="gramEnd"/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ГОСУДАРСТВЕННО-ЧАСТНОЕ ПА</w:t>
      </w:r>
      <w:r w:rsidR="00553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РТНЁРСТВО</w:t>
      </w:r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» </w:t>
      </w: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МАГИСТРАНТОВ НАПРАВЛЕНИЯ </w:t>
      </w:r>
    </w:p>
    <w:p w:rsidR="005526F6" w:rsidRPr="005526F6" w:rsidRDefault="00C93279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38.04.03</w:t>
      </w:r>
      <w:r w:rsidR="005526F6"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РОСТОВ-НА-ДОНУ</w:t>
      </w:r>
    </w:p>
    <w:p w:rsidR="005526F6" w:rsidRPr="005526F6" w:rsidRDefault="00C93279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</w:t>
      </w:r>
      <w:bookmarkStart w:id="0" w:name="_GoBack"/>
      <w:bookmarkEnd w:id="0"/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31DE" w:rsidRDefault="005531DE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00AB" w:rsidRPr="005526F6" w:rsidRDefault="00C300AB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723097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Методические указания к выполнению контрольной работы</w:t>
      </w:r>
    </w:p>
    <w:p w:rsidR="005526F6" w:rsidRPr="00723097" w:rsidRDefault="005526F6" w:rsidP="007230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526F6" w:rsidRPr="00723097" w:rsidRDefault="005526F6" w:rsidP="007230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Продуктивность усвоения учебного материала во многом определяется интенсивностью и качеством самостоятельной работы магистранта. Самостоятельная работа предполагает формирование культуры умственного труда, самостоятельности и инициативы в поиске и приобретении знаний; закрепление знаний и навыков, полученных на всех видах учебных занятий. 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работать самостоятельно необходимо не только для успешного усвоения содержания учебной программы, но и для дальнейшей творческой деятельности. Основу самостоятельной работы магистранта составляет работа с учебной и научной литературой, обобщение которой отражается в выполнении обязательной контрольной работы.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Письменные контрольные работы являются основными формами самостоятельной работы для магистрантов. Они ориентированы на усвоение и обобщение учебной и научной литературы, развитие навыков логического мышления, анализа теоретического и статистического материала, умение применять исследуемые вопросы на практике. главное -  развитие навыков самостоятельного творческого мышления и письменного изложения собственных мыслей. 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7230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Выбор варианта темы контрольной работы осуществляется </w:t>
      </w:r>
      <w:r w:rsidRPr="007230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по сумме двух последних цифр номера зачетной книжки </w:t>
      </w:r>
      <w:r w:rsidRPr="007230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 предлагаемого ниже перечня.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Темы контрольных работ имеют практическую направленность, носят дискуссионный характер, ориентированы на поиск самостоятельных решений. В контрольной работе надо чётко и критически изложить ответ на 3 задания, если необходимо результаты исследований изложить в форме таблиц или схем.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Обязательным является использование статистики и нормативных документов. </w:t>
      </w:r>
      <w:proofErr w:type="gram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Приветствуется  стремление</w:t>
      </w:r>
      <w:proofErr w:type="gram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увязки письменных работ с собственной практикой и выявления региональной специфики государственной и муниципальной деятельности в области ГЧП.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Магистрантам необходимо подготовить </w:t>
      </w:r>
      <w:proofErr w:type="gram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к  зачёту</w:t>
      </w:r>
      <w:proofErr w:type="gram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письменную контрольную работу. Предоставить задания сначала по электронной почте, а потом в распечатанном виде.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Оформление </w:t>
      </w:r>
      <w:proofErr w:type="gram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письменных  материалов</w:t>
      </w:r>
      <w:proofErr w:type="gram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Объем для контрольной работы –7-10 страниц машинописного текста в редакторе </w:t>
      </w:r>
      <w:proofErr w:type="spell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Word</w:t>
      </w:r>
      <w:proofErr w:type="spell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шрифт: </w:t>
      </w:r>
      <w:proofErr w:type="spell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Times</w:t>
      </w:r>
      <w:proofErr w:type="spell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New</w:t>
      </w:r>
      <w:proofErr w:type="spell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Roman</w:t>
      </w:r>
      <w:proofErr w:type="spell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кегль - 14, интервал – одинарный. Все </w:t>
      </w:r>
      <w:proofErr w:type="gram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поля  по</w:t>
      </w:r>
      <w:proofErr w:type="gram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72309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20 мм</w:t>
        </w:r>
      </w:smartTag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слева вверху указывается фамилия, имя, отчество автора, группа.  далее через один интервал - название темы контрольной работы жирным шрифтом. Затем через один пропущенный интервал располагается текст. Письменная контрольная работа </w:t>
      </w:r>
      <w:proofErr w:type="gramStart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>иллюстрируется  слайдами</w:t>
      </w:r>
      <w:proofErr w:type="gramEnd"/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(10-12 шт.)</w:t>
      </w:r>
    </w:p>
    <w:p w:rsidR="00723097" w:rsidRPr="00005943" w:rsidRDefault="00723097" w:rsidP="007230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- письменная работа, выполняемая по дисциплине, в рамках которой решаются конкретные задачи, либо раскрываются определенные условием вопросы с целью оценки качества усвоения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:rsidR="00723097" w:rsidRPr="00005943" w:rsidRDefault="00723097" w:rsidP="007230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Магистранты заочной формы обучения в соответствии с учебным планом и программой выполняют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курсу «Государственно-частное партнёрство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одну контрольную работу. Контрольная работа </w:t>
      </w:r>
      <w:proofErr w:type="gram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 подготовку</w:t>
      </w:r>
      <w:proofErr w:type="gram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 с презентацией и последующей устной защитой. Вариант задания на контрольную работу определяется по начальной букве фамилии студента (см. табл. 4). </w:t>
      </w:r>
      <w:r w:rsidRPr="00005943">
        <w:rPr>
          <w:rFonts w:ascii="Times New Roman" w:eastAsia="Times New Roman" w:hAnsi="Times New Roman" w:cs="Times New Roman"/>
          <w:sz w:val="28"/>
          <w:szCs w:val="28"/>
        </w:rPr>
        <w:t xml:space="preserve">Выполняя контрольную работу, необходимо показать умение правильно, коротко и четко излагать усвоенный материал. В процессе подготовки к выполнению контрольной работы следует изучить рекомендованную литературу, а также новые публикации. </w:t>
      </w:r>
    </w:p>
    <w:p w:rsidR="00723097" w:rsidRPr="00005943" w:rsidRDefault="00723097" w:rsidP="007230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следует творчески подходить к имеющейся информации, уметь выразить свое мнение по исследуемому вопросу. </w:t>
      </w:r>
    </w:p>
    <w:p w:rsidR="00723097" w:rsidRPr="00005943" w:rsidRDefault="00723097" w:rsidP="007230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097" w:rsidRPr="00005943" w:rsidRDefault="00723097" w:rsidP="0072309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Реферат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краткое изложение в письменном виде полученных результатов теоретического и практического анализа определенной научной (учебно-исследовательской) темы, в рамках которой автор раскрывает суть исследуемой проблемы, приводит различные точки зрения, а также собственные взгляды на нее.</w:t>
      </w:r>
    </w:p>
    <w:p w:rsidR="00723097" w:rsidRPr="00005943" w:rsidRDefault="00723097" w:rsidP="007230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аккуратно оформлена (формат А4, машинописный текст, размер левого поля 20 мм, правого – 10 мм, верхнего – 20 мм, нижнего – 20 мм, отступ красной строки 1,5, межстрочный интервал 1,5, шрифт 14,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иметь нумерацию страниц и список использованных источников, в котором указываются все использованные магистрантом литературные источники, расположенные в алфавитном порядке и пронумерованные.</w:t>
      </w:r>
      <w:r w:rsidRPr="00005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</w:t>
      </w:r>
      <w:r w:rsidRPr="00005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реферата 12-15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машинописных</w:t>
      </w:r>
      <w:r w:rsidRPr="00005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страниц.</w:t>
      </w:r>
    </w:p>
    <w:p w:rsidR="00723097" w:rsidRPr="00005943" w:rsidRDefault="00723097" w:rsidP="007230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магистранту на доработку.</w:t>
      </w:r>
    </w:p>
    <w:p w:rsidR="00723097" w:rsidRDefault="00723097" w:rsidP="0072309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пишет рецензию на контрольную работу, указывая основные замечания, которые магистрант должен учесть при подготовке и сдаче экзамена. По контрольной работе проводится устная защита (зачет контрольной работы), после которого магистрант приступает к сдаче экзамена по курсу</w:t>
      </w:r>
      <w:r w:rsidRPr="00005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3097" w:rsidRPr="0044496C" w:rsidRDefault="00723097" w:rsidP="0072309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496C">
        <w:rPr>
          <w:rFonts w:ascii="Times New Roman" w:hAnsi="Times New Roman" w:cs="Times New Roman"/>
          <w:color w:val="000000"/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723097" w:rsidRDefault="00723097" w:rsidP="00723097">
      <w:pPr>
        <w:spacing w:after="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  <w:r w:rsidRPr="00005943">
        <w:rPr>
          <w:rFonts w:ascii="Times New Roman" w:eastAsia="Times New Roman" w:hAnsi="Times New Roman" w:cs="Calibri"/>
          <w:sz w:val="28"/>
          <w:szCs w:val="28"/>
        </w:rPr>
        <w:t>Таблица 4 – 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варианта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24, 26</w:t>
            </w:r>
          </w:p>
        </w:tc>
      </w:tr>
      <w:tr w:rsidR="00723097" w:rsidRPr="002D7B46" w:rsidTr="00E9742A">
        <w:tc>
          <w:tcPr>
            <w:tcW w:w="4390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:rsidR="00723097" w:rsidRPr="002D7B46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723097" w:rsidRPr="00005943" w:rsidRDefault="00723097" w:rsidP="00723097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</w:rPr>
      </w:pPr>
    </w:p>
    <w:p w:rsidR="00723097" w:rsidRPr="00005943" w:rsidRDefault="00723097" w:rsidP="00723097">
      <w:pPr>
        <w:spacing w:after="0" w:line="240" w:lineRule="auto"/>
        <w:ind w:firstLine="18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23097" w:rsidRPr="00817DF4" w:rsidRDefault="00723097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7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5526F6" w:rsidRPr="005526F6" w:rsidRDefault="005526F6" w:rsidP="00723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26F6" w:rsidRDefault="005526F6" w:rsidP="0072309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Темы  контрольных</w:t>
      </w:r>
      <w:proofErr w:type="gramEnd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 </w:t>
      </w:r>
      <w:r w:rsidR="007230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(рефератов)</w:t>
      </w:r>
    </w:p>
    <w:p w:rsidR="00723097" w:rsidRDefault="00723097" w:rsidP="0072309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1. Понятие, возникновение и структура государственно-частного партнерства. Концептуальные основы партнерства государства и частного сектора.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2. Международный опыт взаимодействия государства и частного бизнеса.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3. Сферы взаимодействия государства и частного бизнеса. Участники государственно-частного партнерства.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4. Законодательное обеспечение взаимодействия государства и частного бизнеса.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5. Информационно-аналитическое обеспечение государственно-частного партнерства.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6. Государственно-частное партнерство как форма проектного финансирования.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7. Опыт реализации концессионных соглашений в РФ.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lastRenderedPageBreak/>
        <w:t xml:space="preserve">8. Система соглашений о разделе продукции.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9. Государственный контракт. Государственные гарантии.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10. Особенности режима особой экономической зоны (особых экономических зон технико-внедренческого типа).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11. Налоговая и субсидиарная поддержка предпринимательства.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12. Бизнес-инкубаторы. Промышленные площадки (технопарки).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13. Технологии социального партнерства.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14. Права и обязанности заказчика, уполномоченного органа, специализированной организации при размещении заказа.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15. Содержание процедуры размещения заказа.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16. Условия допуска к проведению торгов участников размещения заказа. Критерии и порядок оценки заявок на участие в конкурсе, котировочных заявок.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17. Оценка эффективности размещения заказа. Возможные типичные ошибки участников торгов.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18. Структура государственных и муниципальных контрактов.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19. Опыт заключения государственных и муниципальных контрактов. основные термины и определения, используемые в контрактном праве и при составлении государственного контракта.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20. Особенности государственного контракта как вида договора; терминология условий поставок, включая международные термины ИНКОТЕРМС.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21. Цена контракта и условия платежа. Сроки, условия вступления контракта в силу; ответственность сторон; инспектирование и приемка продукции; обеспечение исполнения контрактов.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22. Рассмотрении споров; обстоятельства непреодолимой силы.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23. Порядок ведения реестра государственных и муниципальных контрактов.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24. Роль государственно-частного партнерства в формировании и развитии конкурентной среды на уровне национальной экономики и отрасли.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 xml:space="preserve">25. Возможности консолидации ресурсов бизнеса и государства по решению совместных задач развития экономики и отрасли. </w:t>
      </w:r>
    </w:p>
    <w:p w:rsidR="00723097" w:rsidRPr="00B91564" w:rsidRDefault="00723097" w:rsidP="00723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64">
        <w:rPr>
          <w:rFonts w:ascii="Times New Roman" w:hAnsi="Times New Roman" w:cs="Times New Roman"/>
          <w:sz w:val="28"/>
          <w:szCs w:val="28"/>
        </w:rPr>
        <w:t>26.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p w:rsidR="00723097" w:rsidRPr="00B91564" w:rsidRDefault="00723097" w:rsidP="00723097">
      <w:pPr>
        <w:spacing w:after="20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</w:p>
    <w:p w:rsidR="00723097" w:rsidRPr="00005943" w:rsidRDefault="00723097" w:rsidP="00723097">
      <w:pPr>
        <w:spacing w:after="20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  <w:r w:rsidRPr="00005943">
        <w:rPr>
          <w:rFonts w:ascii="Times New Roman" w:eastAsia="Times New Roman" w:hAnsi="Times New Roman" w:cs="Times New Roman"/>
          <w:sz w:val="28"/>
          <w:szCs w:val="28"/>
        </w:rPr>
        <w:t xml:space="preserve"> - Критерии оценки реферата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158"/>
        <w:gridCol w:w="1749"/>
      </w:tblGrid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723097" w:rsidRPr="00005943" w:rsidRDefault="00723097" w:rsidP="007230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критерия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Максимальное количество </w:t>
            </w:r>
          </w:p>
          <w:p w:rsidR="00723097" w:rsidRPr="00005943" w:rsidRDefault="00723097" w:rsidP="007230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и понимание проблемы,</w:t>
            </w: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умение работать с литературой, систематизировать и структурировать </w:t>
            </w: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материал; умение обобщать, сопоставлять различные точки зрения по рассматриваемому вопросу, основные положения</w:t>
            </w: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умение четко и обоснованно формулировать выводы; «</w:t>
            </w:r>
            <w:proofErr w:type="spellStart"/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трудозатратность</w:t>
            </w:r>
            <w:proofErr w:type="spellEnd"/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Ответы на уточняющие вопросы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723097" w:rsidRPr="00005943" w:rsidRDefault="00723097" w:rsidP="007230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магистранта (контрольная работа) по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сциплине «Государственно-частное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партнёрство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»  оценивается</w:t>
      </w:r>
      <w:proofErr w:type="gram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максимум в 10 баллов, минимальное количество баллов для допуска к экзамену 8 баллов. </w:t>
      </w:r>
    </w:p>
    <w:p w:rsidR="00723097" w:rsidRPr="00005943" w:rsidRDefault="00723097" w:rsidP="00723097">
      <w:pPr>
        <w:autoSpaceDE w:val="0"/>
        <w:autoSpaceDN w:val="0"/>
        <w:adjustRightInd w:val="0"/>
        <w:spacing w:after="0" w:line="240" w:lineRule="auto"/>
        <w:ind w:left="352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723097" w:rsidRPr="005526F6" w:rsidRDefault="00723097" w:rsidP="0072309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sectPr w:rsidR="00723097" w:rsidRPr="00552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B7348"/>
    <w:multiLevelType w:val="hybridMultilevel"/>
    <w:tmpl w:val="DF846460"/>
    <w:lvl w:ilvl="0" w:tplc="12B62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8D5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A5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0EE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C36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0AA1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5E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C0F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412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844FCD"/>
    <w:multiLevelType w:val="hybridMultilevel"/>
    <w:tmpl w:val="64044482"/>
    <w:lvl w:ilvl="0" w:tplc="92B6F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922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484A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6D3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412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F8E69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1C84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E96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2BC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F6"/>
    <w:rsid w:val="00332CF0"/>
    <w:rsid w:val="005526F6"/>
    <w:rsid w:val="005531DE"/>
    <w:rsid w:val="00723097"/>
    <w:rsid w:val="00C300AB"/>
    <w:rsid w:val="00C93279"/>
    <w:rsid w:val="00D0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DCD10F"/>
  <w15:chartTrackingRefBased/>
  <w15:docId w15:val="{E234EDC5-6248-4D42-AF56-9335F179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7</cp:revision>
  <dcterms:created xsi:type="dcterms:W3CDTF">2018-08-28T15:10:00Z</dcterms:created>
  <dcterms:modified xsi:type="dcterms:W3CDTF">2021-08-27T10:22:00Z</dcterms:modified>
</cp:coreProperties>
</file>